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3" w:rsidRDefault="00AF48F3" w:rsidP="00AF48F3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18 дек 2020</w:t>
      </w:r>
    </w:p>
    <w:p w:rsidR="00AF48F3" w:rsidRDefault="00AF48F3" w:rsidP="00AF48F3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30.06.2020 № СП 3.1/2.4.3598-20, Санитарно-эпидемиологические правила Главного государственного санитарного врача России от 30.06.2020 № 16</w:t>
      </w:r>
    </w:p>
    <w:p w:rsidR="00AF48F3" w:rsidRDefault="00AF48F3" w:rsidP="00AF48F3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</w:t>
      </w:r>
      <w:bookmarkStart w:id="0" w:name="_GoBack"/>
      <w:bookmarkEnd w:id="0"/>
      <w:r>
        <w:rPr>
          <w:rFonts w:ascii="Georgia" w:eastAsia="Times New Roman" w:hAnsi="Georgia"/>
        </w:rPr>
        <w:t>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 xml:space="preserve">В соответствии со </w:t>
      </w:r>
      <w:hyperlink r:id="rId5" w:anchor="/document/99/901729631/XA00M9Q2NI/" w:history="1">
        <w:r>
          <w:rPr>
            <w:rStyle w:val="a3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 </w:t>
      </w:r>
      <w:hyperlink r:id="rId6" w:anchor="/document/99/901765645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ст.3953)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постановляю: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</w:t>
      </w:r>
      <w:hyperlink r:id="rId7" w:anchor="/document/99/565231806/XA00LVA2M9/" w:tgtFrame="_self" w:history="1">
        <w:r>
          <w:rPr>
            <w:rStyle w:val="a3"/>
            <w:rFonts w:ascii="Georgia" w:hAnsi="Georgia"/>
          </w:rPr>
          <w:t>приложение</w:t>
        </w:r>
      </w:hyperlink>
      <w:r>
        <w:rPr>
          <w:rFonts w:ascii="Georgia" w:hAnsi="Georgia"/>
        </w:rPr>
        <w:t>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 xml:space="preserve">2. Ввести в действие </w:t>
      </w:r>
      <w:hyperlink r:id="rId8" w:anchor="/document/99/565231806/XA00LVA2M9/" w:tgtFrame="_self" w:history="1">
        <w:r>
          <w:rPr>
            <w:rStyle w:val="a3"/>
            <w:rFonts w:ascii="Georgia" w:hAnsi="Georgia"/>
          </w:rPr>
  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>
        <w:rPr>
          <w:rFonts w:ascii="Georgia" w:hAnsi="Georgia"/>
        </w:rPr>
        <w:t xml:space="preserve"> со дня официального опубликования.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 Настоящее постановление действует до 1 января 2022 года.     </w:t>
      </w:r>
    </w:p>
    <w:p w:rsidR="00AF48F3" w:rsidRDefault="00AF48F3" w:rsidP="00AF48F3">
      <w:pPr>
        <w:spacing w:after="223"/>
      </w:pPr>
      <w:r>
        <w:rPr>
          <w:rFonts w:ascii="Georgia" w:hAnsi="Georgia"/>
        </w:rPr>
        <w:t xml:space="preserve">А.Ю.Попова </w:t>
      </w:r>
    </w:p>
    <w:p w:rsidR="00AF48F3" w:rsidRDefault="00AF48F3" w:rsidP="00AF48F3">
      <w:pPr>
        <w:spacing w:after="223"/>
        <w:jc w:val="both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3 июля 2020 года,</w:t>
      </w:r>
      <w:r>
        <w:rPr>
          <w:rFonts w:ascii="Helvetica" w:hAnsi="Helvetica" w:cs="Helvetica"/>
          <w:sz w:val="20"/>
          <w:szCs w:val="20"/>
        </w:rPr>
        <w:br/>
        <w:t>регистрационный № 58824</w:t>
      </w:r>
    </w:p>
    <w:p w:rsidR="00AF48F3" w:rsidRDefault="00AF48F3" w:rsidP="00AF48F3">
      <w:pPr>
        <w:pStyle w:val="align-right"/>
      </w:pPr>
      <w:r>
        <w:rPr>
          <w:rFonts w:ascii="Georgia" w:hAnsi="Georgia"/>
        </w:rPr>
        <w:t xml:space="preserve">Приложение </w:t>
      </w:r>
    </w:p>
    <w:p w:rsidR="00AF48F3" w:rsidRDefault="00AF48F3" w:rsidP="00AF48F3">
      <w:pPr>
        <w:pStyle w:val="align-right"/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государственного санитарного</w:t>
      </w:r>
      <w:r>
        <w:rPr>
          <w:rFonts w:ascii="Helvetica" w:hAnsi="Helvetica" w:cs="Helvetica"/>
          <w:sz w:val="20"/>
          <w:szCs w:val="20"/>
        </w:rPr>
        <w:br/>
        <w:t>врача 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30 июня 2020 года № 16 </w:t>
      </w:r>
    </w:p>
    <w:p w:rsidR="00AF48F3" w:rsidRDefault="00AF48F3" w:rsidP="00AF48F3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AF48F3" w:rsidRDefault="00AF48F3" w:rsidP="00AF48F3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</w:rPr>
        <w:drawing>
          <wp:inline distT="0" distB="0" distL="0" distR="0">
            <wp:extent cx="88900" cy="218440"/>
            <wp:effectExtent l="0" t="0" r="6350" b="0"/>
            <wp:docPr id="8" name="Рисунок 8" descr="Описание: https://1obraz.ru/system/content/image/51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1obraz.ru/system/content/image/51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Организации).</w:t>
      </w:r>
    </w:p>
    <w:p w:rsidR="00AF48F3" w:rsidRDefault="00AF48F3" w:rsidP="00AF48F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8900" cy="218440"/>
            <wp:effectExtent l="0" t="0" r="6350" b="0"/>
            <wp:docPr id="7" name="Рисунок 7" descr="Описание: https://1obraz.ru/system/content/image/51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1obraz.ru/system/content/image/51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42023759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2014, № 50, ст.7185).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F48F3" w:rsidRDefault="00AF48F3" w:rsidP="00AF48F3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санитарно-эпидемиологические требования, направленные на предупреждение распространения COVID-19 в Организациях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lastRenderedPageBreak/>
        <w:t>2.1. Запрещается проведение массовых мероприятий с участием различных групп лиц (групповых ячеек</w:t>
      </w:r>
      <w:r>
        <w:rPr>
          <w:rFonts w:ascii="Georgia" w:hAnsi="Georgia"/>
          <w:noProof/>
        </w:rPr>
        <w:drawing>
          <wp:inline distT="0" distB="0" distL="0" distR="0">
            <wp:extent cx="102235" cy="218440"/>
            <wp:effectExtent l="0" t="0" r="0" b="0"/>
            <wp:docPr id="6" name="Рисунок 6" descr="Описание: https://1obraz.ru/system/content/image/51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1obraz.ru/system/content/image/51/1/2703558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организаций.</w:t>
      </w:r>
    </w:p>
    <w:p w:rsidR="00AF48F3" w:rsidRDefault="00AF48F3" w:rsidP="00AF48F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2235" cy="218440"/>
            <wp:effectExtent l="0" t="0" r="0" b="0"/>
            <wp:docPr id="5" name="Рисунок 5" descr="Описание: https://1obraz.ru/system/content/image/51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s://1obraz.ru/system/content/image/51/1/2703558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49902352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29.05.2013, регистрационный № 28564), с изменениями, внесенными </w:t>
      </w:r>
      <w:hyperlink r:id="rId13" w:anchor="/document/99/420292122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03.08.2015, регистрационный № 38312), </w:t>
      </w:r>
      <w:hyperlink r:id="rId14" w:anchor="/document/99/420300289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04.09.2015, регистрационный № 38824).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2.3. В Организации должны проводиться противоэпидемические мероприятия, включающие: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генеральную уборку не реже одного раза в неделю;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AF48F3" w:rsidRDefault="00AF48F3" w:rsidP="00AF48F3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lastRenderedPageBreak/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Количество детей в группах, отрядах (наполняемость) должно быть не более 50% от проектной вместимости.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Не допускается организация отдыха детей в детских лагерях палаточного типа.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Перед открытием каждой смены должна проводиться генеральная уборка.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</w:t>
      </w:r>
      <w:r>
        <w:rPr>
          <w:rFonts w:ascii="Georgia" w:hAnsi="Georgia"/>
        </w:rPr>
        <w:lastRenderedPageBreak/>
        <w:t>для госпитализации детей и сотрудников в случае осложнения эпидемической ситуации.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2235" cy="218440"/>
            <wp:effectExtent l="0" t="0" r="0" b="0"/>
            <wp:docPr id="4" name="Рисунок 4" descr="Описание: https://1obraz.ru/system/content/image/51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1obraz.ru/system/content/image/51/1/270355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AF48F3" w:rsidRDefault="00AF48F3" w:rsidP="00AF48F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2235" cy="218440"/>
            <wp:effectExtent l="0" t="0" r="0" b="0"/>
            <wp:docPr id="3" name="Рисунок 3" descr="Описание: https://1obraz.ru/system/content/image/51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1obraz.ru/system/content/image/51/1/270355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1729631/XA00MDE2N6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Статья 51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hAnsi="Georgia"/>
          <w:noProof/>
        </w:rPr>
        <w:drawing>
          <wp:inline distT="0" distB="0" distL="0" distR="0">
            <wp:extent cx="102235" cy="218440"/>
            <wp:effectExtent l="0" t="0" r="0" b="0"/>
            <wp:docPr id="2" name="Рисунок 2" descr="Описание: https://1obraz.ru/system/content/image/51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1obraz.ru/system/content/image/51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F48F3" w:rsidRDefault="00AF48F3" w:rsidP="00AF48F3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2235" cy="218440"/>
            <wp:effectExtent l="0" t="0" r="0" b="0"/>
            <wp:docPr id="1" name="Рисунок 1" descr="Описание: https://1obraz.ru/system/content/image/51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s://1obraz.ru/system/content/image/51/1/270356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420245402/XA00M7I2MF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Приложение № 17 к приказу Министерства здравоохранения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 № 36160), с изменениями, внесенными </w:t>
      </w:r>
      <w:hyperlink r:id="rId19" w:anchor="/document/99/542620432/XA00M1S2LR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Российской Федерации от 09.01.2018 № 2н "О внесении изменений 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lastRenderedPageBreak/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деятельностью.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3.8. Организатор игровой комнаты обеспечивает: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ограничение пределов игровой комнаты (в случае ее устройства в виде специально выделенного места);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</w:p>
    <w:p w:rsidR="00AF48F3" w:rsidRDefault="00AF48F3" w:rsidP="00AF48F3">
      <w:pPr>
        <w:spacing w:after="223"/>
        <w:jc w:val="both"/>
      </w:pPr>
      <w:r>
        <w:rPr>
          <w:rFonts w:ascii="Georgia" w:hAnsi="Georgia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F48F3" w:rsidRDefault="00AF48F3" w:rsidP="00AF48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09.03.2021</w:t>
      </w:r>
    </w:p>
    <w:p w:rsidR="005B00F4" w:rsidRDefault="00AF48F3"/>
    <w:sectPr w:rsidR="005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B"/>
    <w:rsid w:val="0029006C"/>
    <w:rsid w:val="00AF48F3"/>
    <w:rsid w:val="00B52F6A"/>
    <w:rsid w:val="00D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48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48F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48F3"/>
    <w:rPr>
      <w:color w:val="0000FF"/>
      <w:u w:val="single"/>
    </w:rPr>
  </w:style>
  <w:style w:type="paragraph" w:customStyle="1" w:styleId="align-right">
    <w:name w:val="align-right"/>
    <w:basedOn w:val="a"/>
    <w:rsid w:val="00AF48F3"/>
    <w:pPr>
      <w:spacing w:after="223"/>
      <w:jc w:val="right"/>
    </w:pPr>
  </w:style>
  <w:style w:type="paragraph" w:customStyle="1" w:styleId="printredaction-line">
    <w:name w:val="print_redaction-line"/>
    <w:basedOn w:val="a"/>
    <w:rsid w:val="00AF48F3"/>
    <w:pPr>
      <w:spacing w:after="223"/>
      <w:jc w:val="both"/>
    </w:pPr>
  </w:style>
  <w:style w:type="character" w:customStyle="1" w:styleId="docsupplement-number">
    <w:name w:val="doc__supplement-number"/>
    <w:basedOn w:val="a0"/>
    <w:rsid w:val="00AF48F3"/>
  </w:style>
  <w:style w:type="character" w:customStyle="1" w:styleId="docsupplement-name">
    <w:name w:val="doc__supplement-name"/>
    <w:basedOn w:val="a0"/>
    <w:rsid w:val="00AF48F3"/>
  </w:style>
  <w:style w:type="character" w:customStyle="1" w:styleId="docuntyped-number">
    <w:name w:val="doc__untyped-number"/>
    <w:basedOn w:val="a0"/>
    <w:rsid w:val="00AF48F3"/>
  </w:style>
  <w:style w:type="character" w:customStyle="1" w:styleId="docuntyped-name">
    <w:name w:val="doc__untyped-name"/>
    <w:basedOn w:val="a0"/>
    <w:rsid w:val="00AF48F3"/>
  </w:style>
  <w:style w:type="character" w:customStyle="1" w:styleId="docnote-text">
    <w:name w:val="doc__note-text"/>
    <w:basedOn w:val="a0"/>
    <w:rsid w:val="00AF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48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48F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48F3"/>
    <w:rPr>
      <w:color w:val="0000FF"/>
      <w:u w:val="single"/>
    </w:rPr>
  </w:style>
  <w:style w:type="paragraph" w:customStyle="1" w:styleId="align-right">
    <w:name w:val="align-right"/>
    <w:basedOn w:val="a"/>
    <w:rsid w:val="00AF48F3"/>
    <w:pPr>
      <w:spacing w:after="223"/>
      <w:jc w:val="right"/>
    </w:pPr>
  </w:style>
  <w:style w:type="paragraph" w:customStyle="1" w:styleId="printredaction-line">
    <w:name w:val="print_redaction-line"/>
    <w:basedOn w:val="a"/>
    <w:rsid w:val="00AF48F3"/>
    <w:pPr>
      <w:spacing w:after="223"/>
      <w:jc w:val="both"/>
    </w:pPr>
  </w:style>
  <w:style w:type="character" w:customStyle="1" w:styleId="docsupplement-number">
    <w:name w:val="doc__supplement-number"/>
    <w:basedOn w:val="a0"/>
    <w:rsid w:val="00AF48F3"/>
  </w:style>
  <w:style w:type="character" w:customStyle="1" w:styleId="docsupplement-name">
    <w:name w:val="doc__supplement-name"/>
    <w:basedOn w:val="a0"/>
    <w:rsid w:val="00AF48F3"/>
  </w:style>
  <w:style w:type="character" w:customStyle="1" w:styleId="docuntyped-number">
    <w:name w:val="doc__untyped-number"/>
    <w:basedOn w:val="a0"/>
    <w:rsid w:val="00AF48F3"/>
  </w:style>
  <w:style w:type="character" w:customStyle="1" w:styleId="docuntyped-name">
    <w:name w:val="doc__untyped-name"/>
    <w:basedOn w:val="a0"/>
    <w:rsid w:val="00AF48F3"/>
  </w:style>
  <w:style w:type="character" w:customStyle="1" w:styleId="docnote-text">
    <w:name w:val="doc__note-text"/>
    <w:basedOn w:val="a0"/>
    <w:rsid w:val="00AF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image" Target="https://1obraz.ru/system/content/image/51/1/27035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https://1obraz.ru/system/content/image/51/1/2703558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image" Target="https://1obraz.ru/system/content/image/51/1/2703559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1obraz.ru/system/content/image/51/1/2703557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2021-03-10T06:47:00Z</dcterms:created>
  <dcterms:modified xsi:type="dcterms:W3CDTF">2021-03-10T06:47:00Z</dcterms:modified>
</cp:coreProperties>
</file>